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8456" w14:textId="029308BA" w:rsidR="0094185D" w:rsidRPr="00E85F87" w:rsidRDefault="004111F6" w:rsidP="0094185D">
      <w:pPr>
        <w:pStyle w:val="berschrift2"/>
        <w:rPr>
          <w:rFonts w:ascii="Avenir Next" w:hAnsi="Avenir Next"/>
          <w:color w:val="000000" w:themeColor="text1"/>
          <w:sz w:val="24"/>
          <w:szCs w:val="24"/>
        </w:rPr>
      </w:pPr>
      <w:r>
        <w:rPr>
          <w:rStyle w:val="Fett"/>
          <w:rFonts w:ascii="Avenir Next" w:hAnsi="Avenir Next"/>
          <w:color w:val="000000" w:themeColor="text1"/>
          <w:sz w:val="24"/>
          <w:szCs w:val="24"/>
        </w:rPr>
        <w:t>Press Releas</w:t>
      </w:r>
      <w:r w:rsidR="008E3F77">
        <w:rPr>
          <w:rStyle w:val="Fett"/>
          <w:rFonts w:ascii="Avenir Next" w:hAnsi="Avenir Next"/>
          <w:color w:val="000000" w:themeColor="text1"/>
          <w:sz w:val="24"/>
          <w:szCs w:val="24"/>
        </w:rPr>
        <w:t>e</w:t>
      </w:r>
      <w:r>
        <w:rPr>
          <w:rStyle w:val="Fett"/>
          <w:rFonts w:ascii="Avenir Next" w:hAnsi="Avenir Next"/>
          <w:color w:val="000000" w:themeColor="text1"/>
          <w:sz w:val="24"/>
          <w:szCs w:val="24"/>
        </w:rPr>
        <w:t xml:space="preserve"> </w:t>
      </w:r>
    </w:p>
    <w:p w14:paraId="38D3CDA1" w14:textId="4CF45AE5" w:rsidR="0094185D" w:rsidRPr="00E85F87" w:rsidRDefault="0094185D" w:rsidP="0094185D">
      <w:pPr>
        <w:pStyle w:val="berschrift3"/>
        <w:rPr>
          <w:rFonts w:ascii="Avenir Next" w:hAnsi="Avenir Next"/>
          <w:color w:val="000000" w:themeColor="text1"/>
          <w:sz w:val="32"/>
          <w:szCs w:val="32"/>
        </w:rPr>
      </w:pPr>
      <w:r w:rsidRPr="00E85F87">
        <w:rPr>
          <w:rStyle w:val="Fett"/>
          <w:rFonts w:ascii="Avenir Next" w:hAnsi="Avenir Next"/>
          <w:color w:val="000000" w:themeColor="text1"/>
          <w:sz w:val="32"/>
          <w:szCs w:val="32"/>
        </w:rPr>
        <w:t xml:space="preserve">PRAYMOBIL. </w:t>
      </w:r>
      <w:proofErr w:type="spellStart"/>
      <w:r w:rsidR="007D3ECC" w:rsidRPr="007D3ECC">
        <w:rPr>
          <w:rFonts w:ascii="Avenir Next" w:hAnsi="Avenir Next"/>
          <w:b/>
          <w:bCs/>
          <w:color w:val="000000" w:themeColor="text1"/>
          <w:sz w:val="32"/>
          <w:szCs w:val="32"/>
        </w:rPr>
        <w:t>Medieval</w:t>
      </w:r>
      <w:proofErr w:type="spellEnd"/>
      <w:r w:rsidR="007D3ECC" w:rsidRPr="007D3ECC">
        <w:rPr>
          <w:rFonts w:ascii="Avenir Next" w:hAnsi="Avenir Next"/>
          <w:b/>
          <w:bCs/>
          <w:color w:val="000000" w:themeColor="text1"/>
          <w:sz w:val="32"/>
          <w:szCs w:val="32"/>
        </w:rPr>
        <w:t xml:space="preserve"> Art in Motion</w:t>
      </w:r>
    </w:p>
    <w:p w14:paraId="0A6FC3ED" w14:textId="5BE7960F" w:rsidR="00E85F87" w:rsidRDefault="0094185D" w:rsidP="00E85F87">
      <w:pPr>
        <w:pStyle w:val="StandardWeb"/>
        <w:spacing w:before="0" w:beforeAutospacing="0" w:after="0" w:afterAutospacing="0"/>
        <w:rPr>
          <w:rFonts w:ascii="Avenir Book" w:hAnsi="Avenir Book"/>
          <w:i/>
          <w:iCs/>
        </w:rPr>
      </w:pPr>
      <w:r w:rsidRPr="00E85F87">
        <w:rPr>
          <w:rStyle w:val="Fett"/>
          <w:rFonts w:ascii="Avenir Book" w:eastAsiaTheme="majorEastAsia" w:hAnsi="Avenir Book"/>
          <w:b w:val="0"/>
          <w:bCs w:val="0"/>
          <w:i/>
          <w:iCs/>
        </w:rPr>
        <w:t>November</w:t>
      </w:r>
      <w:r w:rsidR="00AD3BE9">
        <w:rPr>
          <w:rStyle w:val="Fett"/>
          <w:rFonts w:ascii="Avenir Book" w:eastAsiaTheme="majorEastAsia" w:hAnsi="Avenir Book"/>
          <w:b w:val="0"/>
          <w:bCs w:val="0"/>
          <w:i/>
          <w:iCs/>
        </w:rPr>
        <w:t xml:space="preserve"> 29,</w:t>
      </w:r>
      <w:r w:rsidRPr="00E85F87">
        <w:rPr>
          <w:rStyle w:val="Fett"/>
          <w:rFonts w:ascii="Avenir Book" w:eastAsiaTheme="majorEastAsia" w:hAnsi="Avenir Book"/>
          <w:b w:val="0"/>
          <w:bCs w:val="0"/>
          <w:i/>
          <w:iCs/>
        </w:rPr>
        <w:t xml:space="preserve"> 2025 – </w:t>
      </w:r>
      <w:r w:rsidR="00AD3BE9">
        <w:rPr>
          <w:rStyle w:val="Fett"/>
          <w:rFonts w:ascii="Avenir Book" w:eastAsiaTheme="majorEastAsia" w:hAnsi="Avenir Book"/>
          <w:b w:val="0"/>
          <w:bCs w:val="0"/>
          <w:i/>
          <w:iCs/>
        </w:rPr>
        <w:t>March 15,</w:t>
      </w:r>
      <w:r w:rsidRPr="00E85F87">
        <w:rPr>
          <w:rStyle w:val="Fett"/>
          <w:rFonts w:ascii="Avenir Book" w:eastAsiaTheme="majorEastAsia" w:hAnsi="Avenir Book"/>
          <w:b w:val="0"/>
          <w:bCs w:val="0"/>
          <w:i/>
          <w:iCs/>
        </w:rPr>
        <w:t xml:space="preserve"> 2026</w:t>
      </w:r>
    </w:p>
    <w:p w14:paraId="6635C0A4" w14:textId="14864CFB" w:rsidR="00E85F87" w:rsidRDefault="0094185D" w:rsidP="00E85F87">
      <w:pPr>
        <w:pStyle w:val="StandardWeb"/>
        <w:spacing w:before="0" w:beforeAutospacing="0" w:after="0" w:afterAutospacing="0"/>
        <w:rPr>
          <w:rFonts w:ascii="Avenir Book" w:hAnsi="Avenir Book"/>
          <w:i/>
          <w:iCs/>
        </w:rPr>
      </w:pPr>
      <w:r w:rsidRPr="00E85F87">
        <w:rPr>
          <w:rStyle w:val="Fett"/>
          <w:rFonts w:ascii="Avenir Book" w:eastAsiaTheme="majorEastAsia" w:hAnsi="Avenir Book"/>
          <w:b w:val="0"/>
          <w:bCs w:val="0"/>
          <w:i/>
          <w:iCs/>
        </w:rPr>
        <w:t>Suermondt-Ludwig-Museum, Aachen</w:t>
      </w:r>
      <w:r w:rsidR="007D3ECC">
        <w:rPr>
          <w:rStyle w:val="Fett"/>
          <w:rFonts w:ascii="Avenir Book" w:eastAsiaTheme="majorEastAsia" w:hAnsi="Avenir Book"/>
          <w:b w:val="0"/>
          <w:bCs w:val="0"/>
          <w:i/>
          <w:iCs/>
        </w:rPr>
        <w:t>, Germany</w:t>
      </w:r>
    </w:p>
    <w:p w14:paraId="3CA7A4B3" w14:textId="70C3F91C" w:rsidR="0094185D" w:rsidRPr="00E85F87" w:rsidRDefault="0094185D" w:rsidP="00E85F87">
      <w:pPr>
        <w:pStyle w:val="StandardWeb"/>
        <w:spacing w:before="0" w:beforeAutospacing="0" w:after="360" w:afterAutospacing="0"/>
        <w:rPr>
          <w:rFonts w:ascii="Avenir Book" w:hAnsi="Avenir Book"/>
          <w:i/>
          <w:iCs/>
        </w:rPr>
      </w:pPr>
      <w:r w:rsidRPr="00E85F87">
        <w:rPr>
          <w:rStyle w:val="Fett"/>
          <w:rFonts w:ascii="Avenir Book" w:eastAsiaTheme="majorEastAsia" w:hAnsi="Avenir Book"/>
          <w:b w:val="0"/>
          <w:bCs w:val="0"/>
          <w:i/>
          <w:iCs/>
        </w:rPr>
        <w:t>www.suermondt-ludwig-museum.de</w:t>
      </w:r>
    </w:p>
    <w:p w14:paraId="0A7F450E" w14:textId="77777777" w:rsidR="00C858F2" w:rsidRPr="00C858F2" w:rsidRDefault="00C858F2" w:rsidP="00C858F2">
      <w:pPr>
        <w:spacing w:before="100" w:beforeAutospacing="1" w:after="100" w:afterAutospacing="1"/>
        <w:outlineLvl w:val="2"/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</w:pPr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>Summary</w:t>
      </w:r>
    </w:p>
    <w:p w14:paraId="50C18AC8" w14:textId="1E144F72" w:rsidR="00C858F2" w:rsidRPr="00C858F2" w:rsidRDefault="00C858F2" w:rsidP="00C858F2">
      <w:p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de-DE"/>
        </w:rPr>
      </w:pPr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The Suermondt-Ludwig-Museum in Aachen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presents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world’s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first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major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exhibition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dedicated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to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movable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sculptures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from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Middle Ages. PRAYMOBIL.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Medieval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Art in Motion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explores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how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medieval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artists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brought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sacred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figures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to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life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through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ingenious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mechanisms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—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long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before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robotics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or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animation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existed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.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From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rolling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Palm Donkeys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to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jointed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crucifixes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and “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birthing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” Madonnas,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these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remarkable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works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reveal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a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forgotten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chapter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of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European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art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and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faith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.</w:t>
      </w:r>
    </w:p>
    <w:p w14:paraId="2BF5F71F" w14:textId="77777777" w:rsidR="00C858F2" w:rsidRPr="00C858F2" w:rsidRDefault="00C858F2" w:rsidP="00C858F2">
      <w:pPr>
        <w:spacing w:before="100" w:beforeAutospacing="1" w:after="100" w:afterAutospacing="1"/>
        <w:outlineLvl w:val="2"/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</w:pPr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 xml:space="preserve">A World Premiere: </w:t>
      </w:r>
      <w:proofErr w:type="spellStart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>When</w:t>
      </w:r>
      <w:proofErr w:type="spellEnd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 xml:space="preserve"> </w:t>
      </w:r>
      <w:proofErr w:type="spellStart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>Medieval</w:t>
      </w:r>
      <w:proofErr w:type="spellEnd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 xml:space="preserve"> Art Came </w:t>
      </w:r>
      <w:proofErr w:type="spellStart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>to</w:t>
      </w:r>
      <w:proofErr w:type="spellEnd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 xml:space="preserve"> Life</w:t>
      </w:r>
    </w:p>
    <w:p w14:paraId="16161949" w14:textId="77777777" w:rsidR="00C858F2" w:rsidRPr="00CD31CC" w:rsidRDefault="00C858F2" w:rsidP="00C858F2">
      <w:p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de-DE"/>
        </w:rPr>
      </w:pP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What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rolls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what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turns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— and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why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does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blood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flow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from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Christ’s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side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? With PRAYMOBIL.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Medieval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Art in Motion,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Suermondt-Ludwig-Museum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presents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for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first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time a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comprehensive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exploration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of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medieval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sculpture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in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motion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. These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extraordinary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objects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were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used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in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religious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plays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processions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and devotional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practices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to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create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illusion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of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living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breathing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sacred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figures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.</w:t>
      </w:r>
    </w:p>
    <w:p w14:paraId="68D4C1C2" w14:textId="77777777" w:rsidR="00C858F2" w:rsidRPr="00CD31CC" w:rsidRDefault="00C858F2" w:rsidP="00C858F2">
      <w:p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de-DE"/>
        </w:rPr>
      </w:pP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Whether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Christ on a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movable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donkey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a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crucifix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whose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arms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could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be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raised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or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a Christ Child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emerging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from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Virgin’s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body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—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these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artifacts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once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astonished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audiences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across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Europe.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They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combined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craftsmanship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faith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and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theatrical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ingenuity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to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evoke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awe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emotion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and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presence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.</w:t>
      </w:r>
    </w:p>
    <w:p w14:paraId="02E9B84F" w14:textId="77777777" w:rsidR="00C858F2" w:rsidRPr="002140E5" w:rsidRDefault="00C858F2" w:rsidP="00C858F2">
      <w:pPr>
        <w:pStyle w:val="StandardWeb"/>
        <w:rPr>
          <w:rFonts w:ascii="Avenir" w:hAnsi="Avenir"/>
          <w:sz w:val="22"/>
          <w:szCs w:val="22"/>
        </w:rPr>
      </w:pPr>
      <w:proofErr w:type="spellStart"/>
      <w:r w:rsidRPr="002140E5">
        <w:rPr>
          <w:rFonts w:ascii="Avenir" w:hAnsi="Avenir"/>
          <w:sz w:val="22"/>
          <w:szCs w:val="22"/>
        </w:rPr>
        <w:t>Curated</w:t>
      </w:r>
      <w:proofErr w:type="spellEnd"/>
      <w:r w:rsidRPr="002140E5">
        <w:rPr>
          <w:rFonts w:ascii="Avenir" w:hAnsi="Avenir"/>
          <w:sz w:val="22"/>
          <w:szCs w:val="22"/>
        </w:rPr>
        <w:t xml:space="preserve"> </w:t>
      </w:r>
      <w:proofErr w:type="spellStart"/>
      <w:r w:rsidRPr="002140E5">
        <w:rPr>
          <w:rFonts w:ascii="Avenir" w:hAnsi="Avenir"/>
          <w:sz w:val="22"/>
          <w:szCs w:val="22"/>
        </w:rPr>
        <w:t>by</w:t>
      </w:r>
      <w:proofErr w:type="spellEnd"/>
      <w:r w:rsidRPr="002140E5">
        <w:rPr>
          <w:rFonts w:ascii="Avenir" w:hAnsi="Avenir"/>
          <w:sz w:val="22"/>
          <w:szCs w:val="22"/>
        </w:rPr>
        <w:t xml:space="preserve"> </w:t>
      </w:r>
      <w:r w:rsidRPr="002140E5">
        <w:rPr>
          <w:rStyle w:val="Fett"/>
          <w:rFonts w:ascii="Avenir" w:eastAsiaTheme="majorEastAsia" w:hAnsi="Avenir"/>
          <w:sz w:val="22"/>
          <w:szCs w:val="22"/>
        </w:rPr>
        <w:t>Michael Rief</w:t>
      </w:r>
      <w:r w:rsidRPr="002140E5">
        <w:rPr>
          <w:rFonts w:ascii="Avenir" w:hAnsi="Avenir"/>
          <w:sz w:val="22"/>
          <w:szCs w:val="22"/>
        </w:rPr>
        <w:t xml:space="preserve"> (Deputy </w:t>
      </w:r>
      <w:proofErr w:type="spellStart"/>
      <w:r w:rsidRPr="002140E5">
        <w:rPr>
          <w:rFonts w:ascii="Avenir" w:hAnsi="Avenir"/>
          <w:sz w:val="22"/>
          <w:szCs w:val="22"/>
        </w:rPr>
        <w:t>Director</w:t>
      </w:r>
      <w:proofErr w:type="spellEnd"/>
      <w:r w:rsidRPr="002140E5">
        <w:rPr>
          <w:rFonts w:ascii="Avenir" w:hAnsi="Avenir"/>
          <w:sz w:val="22"/>
          <w:szCs w:val="22"/>
        </w:rPr>
        <w:t xml:space="preserve"> and Head </w:t>
      </w:r>
      <w:proofErr w:type="spellStart"/>
      <w:r w:rsidRPr="002140E5">
        <w:rPr>
          <w:rFonts w:ascii="Avenir" w:hAnsi="Avenir"/>
          <w:sz w:val="22"/>
          <w:szCs w:val="22"/>
        </w:rPr>
        <w:t>of</w:t>
      </w:r>
      <w:proofErr w:type="spellEnd"/>
      <w:r w:rsidRPr="002140E5">
        <w:rPr>
          <w:rFonts w:ascii="Avenir" w:hAnsi="Avenir"/>
          <w:sz w:val="22"/>
          <w:szCs w:val="22"/>
        </w:rPr>
        <w:t xml:space="preserve"> Collections), </w:t>
      </w:r>
      <w:proofErr w:type="spellStart"/>
      <w:r w:rsidRPr="002140E5">
        <w:rPr>
          <w:rFonts w:ascii="Avenir" w:hAnsi="Avenir"/>
          <w:sz w:val="22"/>
          <w:szCs w:val="22"/>
        </w:rPr>
        <w:t>with</w:t>
      </w:r>
      <w:proofErr w:type="spellEnd"/>
      <w:r w:rsidRPr="002140E5">
        <w:rPr>
          <w:rFonts w:ascii="Avenir" w:hAnsi="Avenir"/>
          <w:sz w:val="22"/>
          <w:szCs w:val="22"/>
        </w:rPr>
        <w:t xml:space="preserve"> </w:t>
      </w:r>
      <w:r w:rsidRPr="002140E5">
        <w:rPr>
          <w:rStyle w:val="Fett"/>
          <w:rFonts w:ascii="Avenir" w:eastAsiaTheme="majorEastAsia" w:hAnsi="Avenir"/>
          <w:sz w:val="22"/>
          <w:szCs w:val="22"/>
        </w:rPr>
        <w:t>Dr. Dagmar Preising</w:t>
      </w:r>
      <w:r w:rsidRPr="002140E5">
        <w:rPr>
          <w:rFonts w:ascii="Avenir" w:hAnsi="Avenir"/>
          <w:sz w:val="22"/>
          <w:szCs w:val="22"/>
        </w:rPr>
        <w:t xml:space="preserve"> and </w:t>
      </w:r>
      <w:r w:rsidRPr="002140E5">
        <w:rPr>
          <w:rStyle w:val="Fett"/>
          <w:rFonts w:ascii="Avenir" w:eastAsiaTheme="majorEastAsia" w:hAnsi="Avenir"/>
          <w:sz w:val="22"/>
          <w:szCs w:val="22"/>
        </w:rPr>
        <w:t xml:space="preserve">Maria </w:t>
      </w:r>
      <w:proofErr w:type="spellStart"/>
      <w:r w:rsidRPr="002140E5">
        <w:rPr>
          <w:rStyle w:val="Fett"/>
          <w:rFonts w:ascii="Avenir" w:eastAsiaTheme="majorEastAsia" w:hAnsi="Avenir"/>
          <w:sz w:val="22"/>
          <w:szCs w:val="22"/>
        </w:rPr>
        <w:t>Geuchen</w:t>
      </w:r>
      <w:proofErr w:type="spellEnd"/>
      <w:r w:rsidRPr="002140E5">
        <w:rPr>
          <w:rFonts w:ascii="Avenir" w:hAnsi="Avenir"/>
          <w:sz w:val="22"/>
          <w:szCs w:val="22"/>
        </w:rPr>
        <w:t xml:space="preserve">, </w:t>
      </w:r>
      <w:proofErr w:type="spellStart"/>
      <w:r w:rsidRPr="002140E5">
        <w:rPr>
          <w:rFonts w:ascii="Avenir" w:hAnsi="Avenir"/>
          <w:sz w:val="22"/>
          <w:szCs w:val="22"/>
        </w:rPr>
        <w:t>the</w:t>
      </w:r>
      <w:proofErr w:type="spellEnd"/>
      <w:r w:rsidRPr="002140E5">
        <w:rPr>
          <w:rFonts w:ascii="Avenir" w:hAnsi="Avenir"/>
          <w:sz w:val="22"/>
          <w:szCs w:val="22"/>
        </w:rPr>
        <w:t xml:space="preserve"> </w:t>
      </w:r>
      <w:proofErr w:type="spellStart"/>
      <w:r w:rsidRPr="002140E5">
        <w:rPr>
          <w:rFonts w:ascii="Avenir" w:hAnsi="Avenir"/>
          <w:sz w:val="22"/>
          <w:szCs w:val="22"/>
        </w:rPr>
        <w:t>exhibition</w:t>
      </w:r>
      <w:proofErr w:type="spellEnd"/>
      <w:r w:rsidRPr="002140E5">
        <w:rPr>
          <w:rFonts w:ascii="Avenir" w:hAnsi="Avenir"/>
          <w:sz w:val="22"/>
          <w:szCs w:val="22"/>
        </w:rPr>
        <w:t xml:space="preserve"> </w:t>
      </w:r>
      <w:proofErr w:type="spellStart"/>
      <w:r w:rsidRPr="002140E5">
        <w:rPr>
          <w:rFonts w:ascii="Avenir" w:hAnsi="Avenir"/>
          <w:sz w:val="22"/>
          <w:szCs w:val="22"/>
        </w:rPr>
        <w:t>brings</w:t>
      </w:r>
      <w:proofErr w:type="spellEnd"/>
      <w:r w:rsidRPr="002140E5">
        <w:rPr>
          <w:rFonts w:ascii="Avenir" w:hAnsi="Avenir"/>
          <w:sz w:val="22"/>
          <w:szCs w:val="22"/>
        </w:rPr>
        <w:t xml:space="preserve"> </w:t>
      </w:r>
      <w:proofErr w:type="spellStart"/>
      <w:r w:rsidRPr="002140E5">
        <w:rPr>
          <w:rFonts w:ascii="Avenir" w:hAnsi="Avenir"/>
          <w:sz w:val="22"/>
          <w:szCs w:val="22"/>
        </w:rPr>
        <w:t>together</w:t>
      </w:r>
      <w:proofErr w:type="spellEnd"/>
      <w:r w:rsidRPr="002140E5">
        <w:rPr>
          <w:rFonts w:ascii="Avenir" w:hAnsi="Avenir"/>
          <w:sz w:val="22"/>
          <w:szCs w:val="22"/>
        </w:rPr>
        <w:t xml:space="preserve"> </w:t>
      </w:r>
      <w:proofErr w:type="spellStart"/>
      <w:r w:rsidRPr="002140E5">
        <w:rPr>
          <w:rFonts w:ascii="Avenir" w:hAnsi="Avenir"/>
          <w:sz w:val="22"/>
          <w:szCs w:val="22"/>
        </w:rPr>
        <w:t>around</w:t>
      </w:r>
      <w:proofErr w:type="spellEnd"/>
      <w:r w:rsidRPr="002140E5">
        <w:rPr>
          <w:rFonts w:ascii="Avenir" w:hAnsi="Avenir"/>
          <w:sz w:val="22"/>
          <w:szCs w:val="22"/>
        </w:rPr>
        <w:t xml:space="preserve"> </w:t>
      </w:r>
      <w:r w:rsidRPr="002140E5">
        <w:rPr>
          <w:rStyle w:val="Fett"/>
          <w:rFonts w:ascii="Avenir" w:eastAsiaTheme="majorEastAsia" w:hAnsi="Avenir"/>
          <w:sz w:val="22"/>
          <w:szCs w:val="22"/>
        </w:rPr>
        <w:t xml:space="preserve">80 rare </w:t>
      </w:r>
      <w:proofErr w:type="spellStart"/>
      <w:r w:rsidRPr="002140E5">
        <w:rPr>
          <w:rStyle w:val="Fett"/>
          <w:rFonts w:ascii="Avenir" w:eastAsiaTheme="majorEastAsia" w:hAnsi="Avenir"/>
          <w:sz w:val="22"/>
          <w:szCs w:val="22"/>
        </w:rPr>
        <w:t>objects</w:t>
      </w:r>
      <w:proofErr w:type="spellEnd"/>
      <w:r w:rsidRPr="002140E5">
        <w:rPr>
          <w:rFonts w:ascii="Avenir" w:hAnsi="Avenir"/>
          <w:sz w:val="22"/>
          <w:szCs w:val="22"/>
        </w:rPr>
        <w:t xml:space="preserve"> </w:t>
      </w:r>
      <w:proofErr w:type="spellStart"/>
      <w:r w:rsidRPr="002140E5">
        <w:rPr>
          <w:rFonts w:ascii="Avenir" w:hAnsi="Avenir"/>
          <w:sz w:val="22"/>
          <w:szCs w:val="22"/>
        </w:rPr>
        <w:t>from</w:t>
      </w:r>
      <w:proofErr w:type="spellEnd"/>
      <w:r w:rsidRPr="002140E5">
        <w:rPr>
          <w:rFonts w:ascii="Avenir" w:hAnsi="Avenir"/>
          <w:sz w:val="22"/>
          <w:szCs w:val="22"/>
        </w:rPr>
        <w:t xml:space="preserve"> </w:t>
      </w:r>
      <w:proofErr w:type="spellStart"/>
      <w:r w:rsidRPr="002140E5">
        <w:rPr>
          <w:rStyle w:val="Fett"/>
          <w:rFonts w:ascii="Avenir" w:eastAsiaTheme="majorEastAsia" w:hAnsi="Avenir"/>
          <w:sz w:val="22"/>
          <w:szCs w:val="22"/>
        </w:rPr>
        <w:t>eight</w:t>
      </w:r>
      <w:proofErr w:type="spellEnd"/>
      <w:r w:rsidRPr="002140E5">
        <w:rPr>
          <w:rStyle w:val="Fett"/>
          <w:rFonts w:ascii="Avenir" w:eastAsiaTheme="majorEastAsia" w:hAnsi="Avenir"/>
          <w:sz w:val="22"/>
          <w:szCs w:val="22"/>
        </w:rPr>
        <w:t xml:space="preserve"> countries</w:t>
      </w:r>
      <w:r w:rsidRPr="002140E5">
        <w:rPr>
          <w:rFonts w:ascii="Avenir" w:hAnsi="Avenir"/>
          <w:sz w:val="22"/>
          <w:szCs w:val="22"/>
        </w:rPr>
        <w:t xml:space="preserve">, </w:t>
      </w:r>
      <w:proofErr w:type="spellStart"/>
      <w:r w:rsidRPr="002140E5">
        <w:rPr>
          <w:rFonts w:ascii="Avenir" w:hAnsi="Avenir"/>
          <w:sz w:val="22"/>
          <w:szCs w:val="22"/>
        </w:rPr>
        <w:t>including</w:t>
      </w:r>
      <w:proofErr w:type="spellEnd"/>
      <w:r w:rsidRPr="002140E5">
        <w:rPr>
          <w:rFonts w:ascii="Avenir" w:hAnsi="Avenir"/>
          <w:sz w:val="22"/>
          <w:szCs w:val="22"/>
        </w:rPr>
        <w:t xml:space="preserve"> a </w:t>
      </w:r>
      <w:proofErr w:type="spellStart"/>
      <w:r w:rsidRPr="002140E5">
        <w:rPr>
          <w:rFonts w:ascii="Avenir" w:hAnsi="Avenir"/>
          <w:sz w:val="22"/>
          <w:szCs w:val="22"/>
        </w:rPr>
        <w:t>long-distance</w:t>
      </w:r>
      <w:proofErr w:type="spellEnd"/>
      <w:r w:rsidRPr="002140E5">
        <w:rPr>
          <w:rFonts w:ascii="Avenir" w:hAnsi="Avenir"/>
          <w:sz w:val="22"/>
          <w:szCs w:val="22"/>
        </w:rPr>
        <w:t xml:space="preserve"> </w:t>
      </w:r>
      <w:proofErr w:type="spellStart"/>
      <w:r w:rsidRPr="002140E5">
        <w:rPr>
          <w:rFonts w:ascii="Avenir" w:hAnsi="Avenir"/>
          <w:sz w:val="22"/>
          <w:szCs w:val="22"/>
        </w:rPr>
        <w:t>loan</w:t>
      </w:r>
      <w:proofErr w:type="spellEnd"/>
      <w:r w:rsidRPr="002140E5">
        <w:rPr>
          <w:rFonts w:ascii="Avenir" w:hAnsi="Avenir"/>
          <w:sz w:val="22"/>
          <w:szCs w:val="22"/>
        </w:rPr>
        <w:t xml:space="preserve"> </w:t>
      </w:r>
      <w:proofErr w:type="spellStart"/>
      <w:r w:rsidRPr="002140E5">
        <w:rPr>
          <w:rFonts w:ascii="Avenir" w:hAnsi="Avenir"/>
          <w:sz w:val="22"/>
          <w:szCs w:val="22"/>
        </w:rPr>
        <w:t>from</w:t>
      </w:r>
      <w:proofErr w:type="spellEnd"/>
      <w:r w:rsidRPr="002140E5">
        <w:rPr>
          <w:rFonts w:ascii="Avenir" w:hAnsi="Avenir"/>
          <w:sz w:val="22"/>
          <w:szCs w:val="22"/>
        </w:rPr>
        <w:t xml:space="preserve"> </w:t>
      </w:r>
      <w:r w:rsidRPr="002140E5">
        <w:rPr>
          <w:rStyle w:val="Fett"/>
          <w:rFonts w:ascii="Avenir" w:eastAsiaTheme="majorEastAsia" w:hAnsi="Avenir"/>
          <w:sz w:val="22"/>
          <w:szCs w:val="22"/>
        </w:rPr>
        <w:t>Budapest</w:t>
      </w:r>
      <w:r w:rsidRPr="002140E5">
        <w:rPr>
          <w:rFonts w:ascii="Avenir" w:hAnsi="Avenir"/>
          <w:sz w:val="22"/>
          <w:szCs w:val="22"/>
        </w:rPr>
        <w:t>.</w:t>
      </w:r>
    </w:p>
    <w:p w14:paraId="35351123" w14:textId="1B42C259" w:rsidR="00C858F2" w:rsidRPr="002140E5" w:rsidRDefault="00C858F2" w:rsidP="00C858F2">
      <w:pPr>
        <w:pStyle w:val="StandardWeb"/>
        <w:rPr>
          <w:rFonts w:ascii="Avenir" w:hAnsi="Avenir"/>
          <w:sz w:val="22"/>
          <w:szCs w:val="22"/>
        </w:rPr>
      </w:pPr>
      <w:r w:rsidRPr="002140E5">
        <w:rPr>
          <w:rFonts w:ascii="Avenir" w:hAnsi="Avenir"/>
          <w:sz w:val="22"/>
          <w:szCs w:val="22"/>
        </w:rPr>
        <w:t>“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We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wanted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to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show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that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these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figures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were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much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more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than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curiosities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>,”</w:t>
      </w:r>
      <w:r w:rsidRPr="002140E5">
        <w:rPr>
          <w:rFonts w:ascii="Avenir" w:hAnsi="Avenir"/>
          <w:sz w:val="22"/>
          <w:szCs w:val="22"/>
        </w:rPr>
        <w:t xml:space="preserve"> </w:t>
      </w:r>
      <w:proofErr w:type="spellStart"/>
      <w:r w:rsidRPr="002140E5">
        <w:rPr>
          <w:rFonts w:ascii="Avenir" w:hAnsi="Avenir"/>
          <w:sz w:val="22"/>
          <w:szCs w:val="22"/>
        </w:rPr>
        <w:t>says</w:t>
      </w:r>
      <w:proofErr w:type="spellEnd"/>
      <w:r w:rsidRPr="002140E5">
        <w:rPr>
          <w:rFonts w:ascii="Avenir" w:hAnsi="Avenir"/>
          <w:sz w:val="22"/>
          <w:szCs w:val="22"/>
        </w:rPr>
        <w:t xml:space="preserve"> </w:t>
      </w:r>
      <w:proofErr w:type="gramStart"/>
      <w:r w:rsidRPr="002140E5">
        <w:rPr>
          <w:rFonts w:ascii="Avenir" w:hAnsi="Avenir"/>
          <w:sz w:val="22"/>
          <w:szCs w:val="22"/>
        </w:rPr>
        <w:t>Rief</w:t>
      </w:r>
      <w:proofErr w:type="gramEnd"/>
      <w:r w:rsidRPr="002140E5">
        <w:rPr>
          <w:rFonts w:ascii="Avenir" w:hAnsi="Avenir"/>
          <w:sz w:val="22"/>
          <w:szCs w:val="22"/>
        </w:rPr>
        <w:t xml:space="preserve">. </w:t>
      </w:r>
      <w:r w:rsidRPr="00C858F2">
        <w:rPr>
          <w:rFonts w:ascii="Avenir" w:hAnsi="Avenir"/>
          <w:i/>
          <w:iCs/>
          <w:sz w:val="22"/>
          <w:szCs w:val="22"/>
        </w:rPr>
        <w:t>“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They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carried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an emotional and spiritual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force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that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deeply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moved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medieval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audiences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— and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we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are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eager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to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see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how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they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speak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to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people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 xml:space="preserve"> </w:t>
      </w:r>
      <w:proofErr w:type="spellStart"/>
      <w:r w:rsidRPr="00C858F2">
        <w:rPr>
          <w:rFonts w:ascii="Avenir" w:hAnsi="Avenir"/>
          <w:i/>
          <w:iCs/>
          <w:sz w:val="22"/>
          <w:szCs w:val="22"/>
        </w:rPr>
        <w:t>today</w:t>
      </w:r>
      <w:proofErr w:type="spellEnd"/>
      <w:r w:rsidRPr="00C858F2">
        <w:rPr>
          <w:rFonts w:ascii="Avenir" w:hAnsi="Avenir"/>
          <w:i/>
          <w:iCs/>
          <w:sz w:val="22"/>
          <w:szCs w:val="22"/>
        </w:rPr>
        <w:t>.”</w:t>
      </w:r>
    </w:p>
    <w:p w14:paraId="708C3DB0" w14:textId="77777777" w:rsidR="00C858F2" w:rsidRDefault="00C858F2">
      <w:pPr>
        <w:spacing w:after="0" w:line="240" w:lineRule="auto"/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</w:pPr>
      <w:r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br w:type="page"/>
      </w:r>
    </w:p>
    <w:p w14:paraId="4FDF3239" w14:textId="0C388D2A" w:rsidR="00C858F2" w:rsidRPr="00C858F2" w:rsidRDefault="00C858F2" w:rsidP="00C858F2">
      <w:pPr>
        <w:spacing w:before="100" w:beforeAutospacing="1" w:after="100" w:afterAutospacing="1"/>
        <w:outlineLvl w:val="2"/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</w:pPr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lastRenderedPageBreak/>
        <w:t>Art, Technology, and Illusion</w:t>
      </w:r>
    </w:p>
    <w:p w14:paraId="40968BA0" w14:textId="77777777" w:rsidR="00C858F2" w:rsidRPr="00CD31CC" w:rsidRDefault="00C858F2" w:rsidP="00C858F2">
      <w:p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de-DE"/>
        </w:rPr>
      </w:pP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From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a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technical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perspective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these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works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reveal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remarkable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inventiveness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of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medieval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workshops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.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Pulleys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hinges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and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string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mechanisms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were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cleverly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designed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—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many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still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function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today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.</w:t>
      </w:r>
    </w:p>
    <w:p w14:paraId="6A774793" w14:textId="77777777" w:rsidR="00C858F2" w:rsidRPr="00CD31CC" w:rsidRDefault="00C858F2" w:rsidP="00C858F2">
      <w:p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de-DE"/>
        </w:rPr>
      </w:pP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Yet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exhibition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also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uncovers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blurred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lines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between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faith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and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illusion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: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some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“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miracles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”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were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deliberately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staged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weeping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or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bleeding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statues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could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attract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pilgrims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— and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significant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donations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.</w:t>
      </w:r>
    </w:p>
    <w:p w14:paraId="453F2C6D" w14:textId="1BDA2825" w:rsidR="00C858F2" w:rsidRPr="00C858F2" w:rsidRDefault="00C858F2" w:rsidP="00C858F2">
      <w:p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de-DE"/>
        </w:rPr>
      </w:pPr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“The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ingenuity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of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these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mechanisms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feels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surprisingly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modern,”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notes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gram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Rief</w:t>
      </w:r>
      <w:proofErr w:type="gram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. “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When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marvel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today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at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animatronic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figures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or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immersive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art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installations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react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just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people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did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centuries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ago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.”</w:t>
      </w:r>
    </w:p>
    <w:p w14:paraId="239833AE" w14:textId="77777777" w:rsidR="00C858F2" w:rsidRPr="00C858F2" w:rsidRDefault="00C858F2" w:rsidP="00C858F2">
      <w:pPr>
        <w:spacing w:before="100" w:beforeAutospacing="1" w:after="100" w:afterAutospacing="1"/>
        <w:outlineLvl w:val="2"/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</w:pPr>
      <w:proofErr w:type="spellStart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>Beyond</w:t>
      </w:r>
      <w:proofErr w:type="spellEnd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 xml:space="preserve"> </w:t>
      </w:r>
      <w:proofErr w:type="spellStart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>Treasures</w:t>
      </w:r>
      <w:proofErr w:type="spellEnd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 xml:space="preserve"> and Thrones</w:t>
      </w:r>
    </w:p>
    <w:p w14:paraId="21036B23" w14:textId="77777777" w:rsidR="00C858F2" w:rsidRPr="00CD31CC" w:rsidRDefault="00C858F2" w:rsidP="00C858F2">
      <w:p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de-DE"/>
        </w:rPr>
      </w:pP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Unlike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traditional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displays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of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medieval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splendor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PRAYMOBIL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focuses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on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works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from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everyday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devotion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—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pieces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that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moved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hearts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rather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than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adorned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altars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.</w:t>
      </w:r>
    </w:p>
    <w:p w14:paraId="1B31D7C9" w14:textId="77777777" w:rsidR="00C858F2" w:rsidRPr="00CD31CC" w:rsidRDefault="00C858F2" w:rsidP="00C858F2">
      <w:p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de-DE"/>
        </w:rPr>
      </w:pPr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Museum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Director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Till-Holger Borchert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explains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exhibition’s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title:</w:t>
      </w:r>
    </w:p>
    <w:p w14:paraId="62300B17" w14:textId="77777777" w:rsidR="00C858F2" w:rsidRPr="00CD31CC" w:rsidRDefault="00C858F2" w:rsidP="00C858F2">
      <w:p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de-DE"/>
        </w:rPr>
      </w:pPr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“PRAYMOBIL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plays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with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dual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meaning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of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pray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and mobile.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It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invites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a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fresh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perspective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—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these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figures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were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not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static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images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but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active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participants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in a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sacred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performance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.”</w:t>
      </w:r>
    </w:p>
    <w:p w14:paraId="23332B67" w14:textId="619E9580" w:rsidR="00C858F2" w:rsidRPr="00C858F2" w:rsidRDefault="00C858F2" w:rsidP="00C858F2">
      <w:p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de-DE"/>
        </w:rPr>
      </w:pPr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The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exhibition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also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connects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past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with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present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tracing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traditions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that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continue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today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— such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proofErr w:type="gram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Aachen’s</w:t>
      </w:r>
      <w:proofErr w:type="spellEnd"/>
      <w:proofErr w:type="gram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‘Streuengelchen’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festival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where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a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movable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angel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figure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showers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sweets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on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crowd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.</w:t>
      </w:r>
    </w:p>
    <w:p w14:paraId="7D14D72C" w14:textId="77777777" w:rsidR="00C858F2" w:rsidRPr="00C858F2" w:rsidRDefault="00C858F2" w:rsidP="00C858F2">
      <w:pPr>
        <w:spacing w:before="100" w:beforeAutospacing="1" w:after="100" w:afterAutospacing="1"/>
        <w:outlineLvl w:val="2"/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</w:pPr>
      <w:proofErr w:type="spellStart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>For</w:t>
      </w:r>
      <w:proofErr w:type="spellEnd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 xml:space="preserve"> </w:t>
      </w:r>
      <w:proofErr w:type="spellStart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>All</w:t>
      </w:r>
      <w:proofErr w:type="spellEnd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 xml:space="preserve"> </w:t>
      </w:r>
      <w:proofErr w:type="spellStart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>Audiences</w:t>
      </w:r>
      <w:proofErr w:type="spellEnd"/>
    </w:p>
    <w:p w14:paraId="238F9B23" w14:textId="77777777" w:rsidR="00C858F2" w:rsidRPr="00CD31CC" w:rsidRDefault="00C858F2" w:rsidP="00C858F2">
      <w:p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de-DE"/>
        </w:rPr>
      </w:pP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Designed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for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a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broad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public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PRAYMOBIL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appeals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not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only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to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specialists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but also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to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families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students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and first-time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museum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visitors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. With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its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tactile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accessible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approach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show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offers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new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ways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to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experience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medieval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art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—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across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generations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backgrounds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, and beliefs.</w:t>
      </w:r>
    </w:p>
    <w:p w14:paraId="76657E3A" w14:textId="16890B20" w:rsidR="00C858F2" w:rsidRPr="00C858F2" w:rsidRDefault="00C858F2" w:rsidP="00C858F2">
      <w:p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de-DE"/>
        </w:rPr>
      </w:pPr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At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same time,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new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research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and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rarely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exhibited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works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make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it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an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important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event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for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scholars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and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professionals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in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field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.</w:t>
      </w:r>
    </w:p>
    <w:p w14:paraId="1B263878" w14:textId="77777777" w:rsidR="00C858F2" w:rsidRDefault="00C858F2">
      <w:pPr>
        <w:spacing w:after="0" w:line="240" w:lineRule="auto"/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</w:pPr>
      <w:r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br w:type="page"/>
      </w:r>
    </w:p>
    <w:p w14:paraId="2EA87BD8" w14:textId="7CC13549" w:rsidR="00C858F2" w:rsidRPr="00C858F2" w:rsidRDefault="00C858F2" w:rsidP="00C858F2">
      <w:pPr>
        <w:spacing w:before="100" w:beforeAutospacing="1" w:after="100" w:afterAutospacing="1"/>
        <w:outlineLvl w:val="2"/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</w:pPr>
      <w:proofErr w:type="spellStart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lastRenderedPageBreak/>
        <w:t>Accompanying</w:t>
      </w:r>
      <w:proofErr w:type="spellEnd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 xml:space="preserve"> </w:t>
      </w:r>
      <w:proofErr w:type="spellStart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>Program</w:t>
      </w:r>
      <w:proofErr w:type="spellEnd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 xml:space="preserve"> and Support</w:t>
      </w:r>
    </w:p>
    <w:p w14:paraId="10A3E237" w14:textId="77777777" w:rsidR="00C858F2" w:rsidRPr="00CD31CC" w:rsidRDefault="00C858F2" w:rsidP="00C858F2">
      <w:p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de-DE"/>
        </w:rPr>
      </w:pPr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A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varied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public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program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of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guided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tours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workshops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lectures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and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performances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will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accompany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exhibition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.</w:t>
      </w:r>
    </w:p>
    <w:p w14:paraId="1553980C" w14:textId="77777777" w:rsidR="00C858F2" w:rsidRPr="00C858F2" w:rsidRDefault="00C858F2" w:rsidP="00C858F2">
      <w:pPr>
        <w:spacing w:before="160" w:after="80"/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</w:pPr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 xml:space="preserve">PRAYMOBIL </w:t>
      </w:r>
      <w:proofErr w:type="spellStart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>is</w:t>
      </w:r>
      <w:proofErr w:type="spellEnd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 xml:space="preserve"> </w:t>
      </w:r>
      <w:proofErr w:type="spellStart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>supported</w:t>
      </w:r>
      <w:proofErr w:type="spellEnd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 xml:space="preserve"> </w:t>
      </w:r>
      <w:proofErr w:type="spellStart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>by</w:t>
      </w:r>
      <w:proofErr w:type="spellEnd"/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>:</w:t>
      </w:r>
    </w:p>
    <w:p w14:paraId="3C875C56" w14:textId="42FCC506" w:rsidR="00C858F2" w:rsidRPr="00C858F2" w:rsidRDefault="00C858F2" w:rsidP="00C858F2">
      <w:pPr>
        <w:spacing w:before="100" w:beforeAutospacing="1" w:after="100" w:afterAutospacing="1"/>
        <w:rPr>
          <w:rFonts w:ascii="Avenir" w:eastAsia="Times New Roman" w:hAnsi="Avenir" w:cs="Times New Roman"/>
          <w:sz w:val="22"/>
          <w:szCs w:val="22"/>
          <w:lang w:eastAsia="de-DE"/>
        </w:rPr>
      </w:pPr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Peter and Irene Ludwig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Foundation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Ernst von Siemens Art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Foundation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Arts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Foundation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of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North Rhine-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Westphalia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(Kunststiftung NRW), Cultural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Foundation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of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German Federal States, Ministry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of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Culture and Science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of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State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of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North Rhine-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Westphalia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Landschaftsverband Rheinland, Renate König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Foundation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, Sparkassen-Kulturstiftung Rheinland, Youth and Cultural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Foundation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of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Sparkasse Aachen, Sparkasse Aachen, and Aachen Museum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Association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(Museumsverein Aachen e.V.).</w:t>
      </w:r>
    </w:p>
    <w:p w14:paraId="2FEE2A6E" w14:textId="77777777" w:rsidR="00C858F2" w:rsidRPr="00C858F2" w:rsidRDefault="00C858F2" w:rsidP="00C858F2">
      <w:pPr>
        <w:spacing w:before="100" w:beforeAutospacing="1" w:after="100" w:afterAutospacing="1"/>
        <w:outlineLvl w:val="2"/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</w:pPr>
      <w:r w:rsidRPr="00C858F2">
        <w:rPr>
          <w:rFonts w:ascii="Avenir Next" w:eastAsia="Times New Roman" w:hAnsi="Avenir Next" w:cs="Times New Roman"/>
          <w:b/>
          <w:bCs/>
          <w:sz w:val="22"/>
          <w:szCs w:val="22"/>
          <w:lang w:eastAsia="de-DE"/>
        </w:rPr>
        <w:t>Key Dates</w:t>
      </w:r>
    </w:p>
    <w:p w14:paraId="5EDE99F9" w14:textId="77777777" w:rsidR="00C858F2" w:rsidRPr="00CD31CC" w:rsidRDefault="00C858F2" w:rsidP="00C858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" w:eastAsia="Times New Roman" w:hAnsi="Avenir" w:cs="Times New Roman"/>
          <w:sz w:val="22"/>
          <w:szCs w:val="22"/>
          <w:lang w:eastAsia="de-DE"/>
        </w:rPr>
      </w:pPr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Press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conference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&amp;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preview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: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Thursday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, 27 November 2025, 12:30 p.m.</w:t>
      </w:r>
    </w:p>
    <w:p w14:paraId="1CC5C166" w14:textId="77777777" w:rsidR="00C858F2" w:rsidRPr="00CD31CC" w:rsidRDefault="00C858F2" w:rsidP="00C858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" w:eastAsia="Times New Roman" w:hAnsi="Avenir" w:cs="Times New Roman"/>
          <w:sz w:val="22"/>
          <w:szCs w:val="22"/>
          <w:lang w:eastAsia="de-DE"/>
        </w:rPr>
      </w:pPr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Official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opening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: Friday, 28 November 2025, 6:00 p.m. – Church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of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St. Adalbert</w:t>
      </w:r>
    </w:p>
    <w:p w14:paraId="699914A8" w14:textId="77777777" w:rsidR="00C858F2" w:rsidRPr="00CD31CC" w:rsidRDefault="00C858F2" w:rsidP="00C858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" w:eastAsia="Times New Roman" w:hAnsi="Avenir" w:cs="Times New Roman"/>
          <w:sz w:val="22"/>
          <w:szCs w:val="22"/>
          <w:lang w:eastAsia="de-DE"/>
        </w:rPr>
      </w:pP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From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7:00 p.m.: Exhibition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viewing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at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the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Suermondt-Ludwig-Museum</w:t>
      </w:r>
    </w:p>
    <w:p w14:paraId="30BA707C" w14:textId="77777777" w:rsidR="00C858F2" w:rsidRPr="00CD31CC" w:rsidRDefault="00C858F2" w:rsidP="00C858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" w:eastAsia="Times New Roman" w:hAnsi="Avenir" w:cs="Times New Roman"/>
          <w:sz w:val="22"/>
          <w:szCs w:val="22"/>
          <w:lang w:eastAsia="de-DE"/>
        </w:rPr>
      </w:pP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Program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 </w:t>
      </w:r>
      <w:proofErr w:type="spellStart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>overview</w:t>
      </w:r>
      <w:proofErr w:type="spellEnd"/>
      <w:r w:rsidRPr="00CD31CC">
        <w:rPr>
          <w:rFonts w:ascii="Avenir" w:eastAsia="Times New Roman" w:hAnsi="Avenir" w:cs="Times New Roman"/>
          <w:sz w:val="22"/>
          <w:szCs w:val="22"/>
          <w:lang w:eastAsia="de-DE"/>
        </w:rPr>
        <w:t xml:space="preserve">: </w:t>
      </w:r>
      <w:hyperlink r:id="rId7" w:tgtFrame="_new" w:history="1">
        <w:r w:rsidRPr="00CD31CC">
          <w:rPr>
            <w:rFonts w:ascii="Avenir" w:eastAsia="Times New Roman" w:hAnsi="Avenir" w:cs="Times New Roman"/>
            <w:color w:val="0000FF"/>
            <w:sz w:val="22"/>
            <w:szCs w:val="22"/>
            <w:u w:val="single"/>
            <w:lang w:eastAsia="de-DE"/>
          </w:rPr>
          <w:t>www.heinekomm.de/Presse</w:t>
        </w:r>
      </w:hyperlink>
    </w:p>
    <w:p w14:paraId="43DE038B" w14:textId="7CCA5392" w:rsidR="0094185D" w:rsidRPr="00E85F87" w:rsidRDefault="0094185D" w:rsidP="0094185D">
      <w:pPr>
        <w:pStyle w:val="berschrift3"/>
        <w:rPr>
          <w:rFonts w:ascii="Avenir Next" w:hAnsi="Avenir Next"/>
          <w:color w:val="000000" w:themeColor="text1"/>
          <w:sz w:val="22"/>
          <w:szCs w:val="22"/>
        </w:rPr>
      </w:pPr>
      <w:r w:rsidRPr="00E85F87">
        <w:rPr>
          <w:rStyle w:val="Fett"/>
          <w:rFonts w:ascii="Avenir Next" w:hAnsi="Avenir Next"/>
          <w:color w:val="000000" w:themeColor="text1"/>
          <w:sz w:val="22"/>
          <w:szCs w:val="22"/>
        </w:rPr>
        <w:t>Press</w:t>
      </w:r>
      <w:r w:rsidR="007D3ECC">
        <w:rPr>
          <w:rStyle w:val="Fett"/>
          <w:rFonts w:ascii="Avenir Next" w:hAnsi="Avenir Next"/>
          <w:color w:val="000000" w:themeColor="text1"/>
          <w:sz w:val="22"/>
          <w:szCs w:val="22"/>
        </w:rPr>
        <w:t xml:space="preserve"> Contact</w:t>
      </w:r>
    </w:p>
    <w:p w14:paraId="159D1B05" w14:textId="77777777" w:rsidR="007D3ECC" w:rsidRPr="007D3ECC" w:rsidRDefault="007D3ECC" w:rsidP="007D3ECC">
      <w:pPr>
        <w:pStyle w:val="StandardWeb"/>
        <w:spacing w:before="0" w:beforeAutospacing="0" w:after="240" w:afterAutospacing="0"/>
        <w:rPr>
          <w:rFonts w:ascii="Avenir Next" w:hAnsi="Avenir Next"/>
          <w:sz w:val="22"/>
          <w:szCs w:val="22"/>
        </w:rPr>
      </w:pPr>
      <w:proofErr w:type="spellStart"/>
      <w:r w:rsidRPr="007D3ECC">
        <w:rPr>
          <w:rFonts w:ascii="Avenir Next" w:hAnsi="Avenir Next"/>
          <w:sz w:val="22"/>
          <w:szCs w:val="22"/>
        </w:rPr>
        <w:t>For</w:t>
      </w:r>
      <w:proofErr w:type="spellEnd"/>
      <w:r w:rsidRPr="007D3ECC">
        <w:rPr>
          <w:rFonts w:ascii="Avenir Next" w:hAnsi="Avenir Next"/>
          <w:sz w:val="22"/>
          <w:szCs w:val="22"/>
        </w:rPr>
        <w:t xml:space="preserve"> press </w:t>
      </w:r>
      <w:proofErr w:type="spellStart"/>
      <w:r w:rsidRPr="007D3ECC">
        <w:rPr>
          <w:rFonts w:ascii="Avenir Next" w:hAnsi="Avenir Next"/>
          <w:sz w:val="22"/>
          <w:szCs w:val="22"/>
        </w:rPr>
        <w:t>inquiries</w:t>
      </w:r>
      <w:proofErr w:type="spellEnd"/>
      <w:r w:rsidRPr="007D3ECC">
        <w:rPr>
          <w:rFonts w:ascii="Avenir Next" w:hAnsi="Avenir Next"/>
          <w:sz w:val="22"/>
          <w:szCs w:val="22"/>
        </w:rPr>
        <w:t xml:space="preserve">, </w:t>
      </w:r>
      <w:proofErr w:type="spellStart"/>
      <w:r w:rsidRPr="007D3ECC">
        <w:rPr>
          <w:rFonts w:ascii="Avenir Next" w:hAnsi="Avenir Next"/>
          <w:sz w:val="22"/>
          <w:szCs w:val="22"/>
        </w:rPr>
        <w:t>please</w:t>
      </w:r>
      <w:proofErr w:type="spellEnd"/>
      <w:r w:rsidRPr="007D3ECC">
        <w:rPr>
          <w:rFonts w:ascii="Avenir Next" w:hAnsi="Avenir Next"/>
          <w:sz w:val="22"/>
          <w:szCs w:val="22"/>
        </w:rPr>
        <w:t xml:space="preserve"> </w:t>
      </w:r>
      <w:proofErr w:type="spellStart"/>
      <w:r w:rsidRPr="007D3ECC">
        <w:rPr>
          <w:rFonts w:ascii="Avenir Next" w:hAnsi="Avenir Next"/>
          <w:sz w:val="22"/>
          <w:szCs w:val="22"/>
        </w:rPr>
        <w:t>contact</w:t>
      </w:r>
      <w:proofErr w:type="spellEnd"/>
      <w:r w:rsidRPr="007D3ECC">
        <w:rPr>
          <w:rFonts w:ascii="Avenir Next" w:hAnsi="Avenir Next"/>
          <w:sz w:val="22"/>
          <w:szCs w:val="22"/>
        </w:rPr>
        <w:t xml:space="preserve"> </w:t>
      </w:r>
      <w:proofErr w:type="spellStart"/>
      <w:r w:rsidRPr="007D3ECC">
        <w:rPr>
          <w:rFonts w:ascii="Avenir Next" w:hAnsi="Avenir Next"/>
          <w:sz w:val="22"/>
          <w:szCs w:val="22"/>
        </w:rPr>
        <w:t>the</w:t>
      </w:r>
      <w:proofErr w:type="spellEnd"/>
      <w:r w:rsidRPr="007D3ECC">
        <w:rPr>
          <w:rFonts w:ascii="Avenir Next" w:hAnsi="Avenir Next"/>
          <w:sz w:val="22"/>
          <w:szCs w:val="22"/>
        </w:rPr>
        <w:t xml:space="preserve"> </w:t>
      </w:r>
      <w:proofErr w:type="spellStart"/>
      <w:r w:rsidRPr="007D3ECC">
        <w:rPr>
          <w:rFonts w:ascii="Avenir Next" w:hAnsi="Avenir Next"/>
          <w:sz w:val="22"/>
          <w:szCs w:val="22"/>
        </w:rPr>
        <w:t>agency</w:t>
      </w:r>
      <w:proofErr w:type="spellEnd"/>
      <w:r w:rsidRPr="007D3ECC">
        <w:rPr>
          <w:rFonts w:ascii="Avenir Next" w:hAnsi="Avenir Next"/>
          <w:sz w:val="22"/>
          <w:szCs w:val="22"/>
        </w:rPr>
        <w:t xml:space="preserve"> </w:t>
      </w:r>
      <w:proofErr w:type="spellStart"/>
      <w:r w:rsidRPr="007D3ECC">
        <w:rPr>
          <w:rFonts w:ascii="Avenir Next" w:hAnsi="Avenir Next"/>
          <w:sz w:val="22"/>
          <w:szCs w:val="22"/>
        </w:rPr>
        <w:t>representing</w:t>
      </w:r>
      <w:proofErr w:type="spellEnd"/>
      <w:r w:rsidRPr="007D3ECC">
        <w:rPr>
          <w:rFonts w:ascii="Avenir Next" w:hAnsi="Avenir Next"/>
          <w:sz w:val="22"/>
          <w:szCs w:val="22"/>
        </w:rPr>
        <w:t xml:space="preserve"> </w:t>
      </w:r>
      <w:proofErr w:type="spellStart"/>
      <w:r w:rsidRPr="007D3ECC">
        <w:rPr>
          <w:rFonts w:ascii="Avenir Next" w:hAnsi="Avenir Next"/>
          <w:sz w:val="22"/>
          <w:szCs w:val="22"/>
        </w:rPr>
        <w:t>the</w:t>
      </w:r>
      <w:proofErr w:type="spellEnd"/>
      <w:r w:rsidRPr="007D3ECC">
        <w:rPr>
          <w:rFonts w:ascii="Avenir Next" w:hAnsi="Avenir Next"/>
          <w:sz w:val="22"/>
          <w:szCs w:val="22"/>
        </w:rPr>
        <w:t xml:space="preserve"> Suermondt-Ludwig-Museum:</w:t>
      </w:r>
    </w:p>
    <w:p w14:paraId="3C597993" w14:textId="77777777" w:rsidR="00E85F87" w:rsidRDefault="00E85F87" w:rsidP="00E85F87">
      <w:pPr>
        <w:pStyle w:val="StandardWeb"/>
        <w:spacing w:before="0" w:beforeAutospacing="0" w:after="0" w:afterAutospacing="0"/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</w:pPr>
      <w:r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>HEINEKOMM</w:t>
      </w:r>
    </w:p>
    <w:p w14:paraId="157D4699" w14:textId="47221D29" w:rsidR="00E85F87" w:rsidRDefault="00E85F87" w:rsidP="00E85F87">
      <w:pPr>
        <w:pStyle w:val="StandardWeb"/>
        <w:spacing w:before="0" w:beforeAutospacing="0" w:after="120" w:afterAutospacing="0"/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</w:pPr>
      <w:r w:rsidRPr="00E85F87"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 xml:space="preserve">EREIGNIS </w:t>
      </w:r>
      <w:r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 xml:space="preserve">| </w:t>
      </w:r>
      <w:r w:rsidRPr="00E85F87"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>KOMMUNIKATION</w:t>
      </w:r>
    </w:p>
    <w:p w14:paraId="28C3E2F4" w14:textId="0A68C7FF" w:rsidR="007D3ECC" w:rsidRDefault="007D3ECC" w:rsidP="00E85F87">
      <w:pPr>
        <w:pStyle w:val="StandardWeb"/>
        <w:spacing w:before="0" w:beforeAutospacing="0" w:after="120" w:afterAutospacing="0"/>
        <w:rPr>
          <w:rFonts w:ascii="Avenir Next" w:hAnsi="Avenir Next"/>
          <w:sz w:val="22"/>
          <w:szCs w:val="22"/>
        </w:rPr>
      </w:pPr>
      <w:r>
        <w:rPr>
          <w:rStyle w:val="Fett"/>
          <w:rFonts w:ascii="Avenir Next" w:eastAsiaTheme="majorEastAsia" w:hAnsi="Avenir Next"/>
          <w:b w:val="0"/>
          <w:bCs w:val="0"/>
          <w:sz w:val="22"/>
          <w:szCs w:val="22"/>
        </w:rPr>
        <w:t>Barbara Heine</w:t>
      </w:r>
    </w:p>
    <w:p w14:paraId="64948735" w14:textId="4E129526" w:rsidR="0094185D" w:rsidRPr="00E85F87" w:rsidRDefault="00E85F87" w:rsidP="00E85F87">
      <w:pPr>
        <w:pStyle w:val="StandardWeb"/>
        <w:spacing w:before="0" w:beforeAutospacing="0" w:after="120" w:afterAutospacing="0"/>
        <w:rPr>
          <w:rFonts w:ascii="Avenir Next" w:hAnsi="Avenir Next"/>
          <w:sz w:val="22"/>
          <w:szCs w:val="22"/>
        </w:rPr>
      </w:pPr>
      <w:hyperlink r:id="rId8" w:history="1">
        <w:r w:rsidRPr="00E85F87">
          <w:rPr>
            <w:rStyle w:val="Hyperlink"/>
            <w:rFonts w:ascii="Avenir Next" w:hAnsi="Avenir Next"/>
            <w:sz w:val="22"/>
            <w:szCs w:val="22"/>
          </w:rPr>
          <w:t>heine@heinekomm.de</w:t>
        </w:r>
      </w:hyperlink>
    </w:p>
    <w:p w14:paraId="37A11DBD" w14:textId="6F31B2B0" w:rsidR="0094185D" w:rsidRPr="00E85F87" w:rsidRDefault="007D3ECC" w:rsidP="00E85F87">
      <w:pPr>
        <w:pStyle w:val="StandardWeb"/>
        <w:tabs>
          <w:tab w:val="left" w:pos="993"/>
        </w:tabs>
        <w:spacing w:before="0" w:beforeAutospacing="0" w:after="0" w:afterAutospacing="0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Phone</w:t>
      </w:r>
      <w:r w:rsidR="00E85F87">
        <w:rPr>
          <w:rFonts w:ascii="Avenir Next" w:hAnsi="Avenir Next"/>
          <w:sz w:val="22"/>
          <w:szCs w:val="22"/>
        </w:rPr>
        <w:t>:</w:t>
      </w:r>
      <w:r w:rsidR="00E85F87">
        <w:rPr>
          <w:rFonts w:ascii="Avenir Next" w:hAnsi="Avenir Next"/>
          <w:sz w:val="22"/>
          <w:szCs w:val="22"/>
        </w:rPr>
        <w:tab/>
      </w:r>
      <w:r w:rsidR="0094185D" w:rsidRPr="00E85F87">
        <w:rPr>
          <w:rFonts w:ascii="Avenir Next" w:hAnsi="Avenir Next"/>
          <w:sz w:val="22"/>
          <w:szCs w:val="22"/>
        </w:rPr>
        <w:t>+49 40 7675 26 26</w:t>
      </w:r>
    </w:p>
    <w:p w14:paraId="7D507169" w14:textId="60A0F383" w:rsidR="0094185D" w:rsidRPr="00E85F87" w:rsidRDefault="00E85F87" w:rsidP="00E85F87">
      <w:pPr>
        <w:tabs>
          <w:tab w:val="left" w:pos="993"/>
        </w:tabs>
        <w:spacing w:after="120" w:line="240" w:lineRule="auto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Mobil</w:t>
      </w:r>
      <w:r w:rsidR="007D3ECC">
        <w:rPr>
          <w:rFonts w:ascii="Avenir Next" w:hAnsi="Avenir Next"/>
          <w:sz w:val="22"/>
          <w:szCs w:val="22"/>
        </w:rPr>
        <w:t>e</w:t>
      </w:r>
      <w:r>
        <w:rPr>
          <w:rFonts w:ascii="Avenir Next" w:hAnsi="Avenir Next"/>
          <w:sz w:val="22"/>
          <w:szCs w:val="22"/>
        </w:rPr>
        <w:t>:</w:t>
      </w:r>
      <w:r>
        <w:rPr>
          <w:rFonts w:ascii="Avenir Next" w:hAnsi="Avenir Next"/>
          <w:sz w:val="22"/>
          <w:szCs w:val="22"/>
        </w:rPr>
        <w:tab/>
      </w:r>
      <w:r w:rsidR="0094185D" w:rsidRPr="00E85F87">
        <w:rPr>
          <w:rFonts w:ascii="Avenir Next" w:hAnsi="Avenir Next"/>
          <w:sz w:val="22"/>
          <w:szCs w:val="22"/>
        </w:rPr>
        <w:t>+49 171 193 55 67</w:t>
      </w:r>
    </w:p>
    <w:p w14:paraId="5149FC57" w14:textId="3BB453A1" w:rsidR="0094185D" w:rsidRPr="00E85F87" w:rsidRDefault="00C663DA" w:rsidP="000C6457">
      <w:pPr>
        <w:rPr>
          <w:rFonts w:ascii="Avenir Next" w:hAnsi="Avenir Next"/>
          <w:color w:val="000000" w:themeColor="text1"/>
          <w:sz w:val="22"/>
          <w:szCs w:val="22"/>
        </w:rPr>
      </w:pPr>
      <w:r w:rsidRPr="00C663DA">
        <w:rPr>
          <w:rFonts w:ascii="Avenir Next" w:hAnsi="Avenir Next"/>
          <w:color w:val="000000" w:themeColor="text1"/>
          <w:sz w:val="22"/>
          <w:szCs w:val="22"/>
        </w:rPr>
        <w:t xml:space="preserve">Press </w:t>
      </w:r>
      <w:proofErr w:type="spellStart"/>
      <w:r w:rsidRPr="00C663DA">
        <w:rPr>
          <w:rFonts w:ascii="Avenir Next" w:hAnsi="Avenir Next"/>
          <w:color w:val="000000" w:themeColor="text1"/>
          <w:sz w:val="22"/>
          <w:szCs w:val="22"/>
        </w:rPr>
        <w:t>images</w:t>
      </w:r>
      <w:proofErr w:type="spellEnd"/>
      <w:r w:rsidRPr="00C663DA">
        <w:rPr>
          <w:rFonts w:ascii="Avenir Next" w:hAnsi="Avenir Next"/>
          <w:color w:val="000000" w:themeColor="text1"/>
          <w:sz w:val="22"/>
          <w:szCs w:val="22"/>
        </w:rPr>
        <w:t xml:space="preserve"> </w:t>
      </w:r>
      <w:proofErr w:type="spellStart"/>
      <w:r w:rsidRPr="00C663DA">
        <w:rPr>
          <w:rFonts w:ascii="Avenir Next" w:hAnsi="Avenir Next"/>
          <w:color w:val="000000" w:themeColor="text1"/>
          <w:sz w:val="22"/>
          <w:szCs w:val="22"/>
        </w:rPr>
        <w:t>for</w:t>
      </w:r>
      <w:proofErr w:type="spellEnd"/>
      <w:r w:rsidRPr="00C663DA">
        <w:rPr>
          <w:rFonts w:ascii="Avenir Next" w:hAnsi="Avenir Next"/>
          <w:color w:val="000000" w:themeColor="text1"/>
          <w:sz w:val="22"/>
          <w:szCs w:val="22"/>
        </w:rPr>
        <w:t xml:space="preserve"> </w:t>
      </w:r>
      <w:proofErr w:type="spellStart"/>
      <w:r w:rsidRPr="00C663DA">
        <w:rPr>
          <w:rFonts w:ascii="Avenir Next" w:hAnsi="Avenir Next"/>
          <w:color w:val="000000" w:themeColor="text1"/>
          <w:sz w:val="22"/>
          <w:szCs w:val="22"/>
        </w:rPr>
        <w:t>download</w:t>
      </w:r>
      <w:proofErr w:type="spellEnd"/>
      <w:r w:rsidRPr="00C663DA">
        <w:rPr>
          <w:rFonts w:ascii="Avenir Next" w:hAnsi="Avenir Next"/>
          <w:color w:val="000000" w:themeColor="text1"/>
          <w:sz w:val="22"/>
          <w:szCs w:val="22"/>
        </w:rPr>
        <w:t xml:space="preserve"> </w:t>
      </w:r>
      <w:proofErr w:type="spellStart"/>
      <w:r w:rsidRPr="00C663DA">
        <w:rPr>
          <w:rFonts w:ascii="Avenir Next" w:hAnsi="Avenir Next"/>
          <w:color w:val="000000" w:themeColor="text1"/>
          <w:sz w:val="22"/>
          <w:szCs w:val="22"/>
        </w:rPr>
        <w:t>are</w:t>
      </w:r>
      <w:proofErr w:type="spellEnd"/>
      <w:r w:rsidRPr="00C663DA">
        <w:rPr>
          <w:rFonts w:ascii="Avenir Next" w:hAnsi="Avenir Next"/>
          <w:color w:val="000000" w:themeColor="text1"/>
          <w:sz w:val="22"/>
          <w:szCs w:val="22"/>
        </w:rPr>
        <w:t xml:space="preserve"> </w:t>
      </w:r>
      <w:proofErr w:type="spellStart"/>
      <w:r w:rsidRPr="00C663DA">
        <w:rPr>
          <w:rFonts w:ascii="Avenir Next" w:hAnsi="Avenir Next"/>
          <w:color w:val="000000" w:themeColor="text1"/>
          <w:sz w:val="22"/>
          <w:szCs w:val="22"/>
        </w:rPr>
        <w:t>available</w:t>
      </w:r>
      <w:proofErr w:type="spellEnd"/>
      <w:r w:rsidRPr="00C663DA">
        <w:rPr>
          <w:rFonts w:ascii="Avenir Next" w:hAnsi="Avenir Next"/>
          <w:color w:val="000000" w:themeColor="text1"/>
          <w:sz w:val="22"/>
          <w:szCs w:val="22"/>
        </w:rPr>
        <w:t xml:space="preserve"> </w:t>
      </w:r>
      <w:proofErr w:type="spellStart"/>
      <w:r w:rsidRPr="00C663DA">
        <w:rPr>
          <w:rFonts w:ascii="Avenir Next" w:hAnsi="Avenir Next"/>
          <w:color w:val="000000" w:themeColor="text1"/>
          <w:sz w:val="22"/>
          <w:szCs w:val="22"/>
        </w:rPr>
        <w:t>here</w:t>
      </w:r>
      <w:proofErr w:type="spellEnd"/>
      <w:r w:rsidRPr="00C663DA">
        <w:rPr>
          <w:rFonts w:ascii="Avenir Next" w:hAnsi="Avenir Next"/>
          <w:color w:val="000000" w:themeColor="text1"/>
          <w:sz w:val="22"/>
          <w:szCs w:val="22"/>
        </w:rPr>
        <w:t xml:space="preserve"> </w:t>
      </w:r>
      <w:r w:rsidR="00E85F87" w:rsidRPr="00E85F87">
        <w:rPr>
          <w:rFonts w:ascii="Avenir Next" w:hAnsi="Avenir Next"/>
          <w:color w:val="000000" w:themeColor="text1"/>
          <w:sz w:val="22"/>
          <w:szCs w:val="22"/>
        </w:rPr>
        <w:t>https://www.heinekomm.de/pressedownload/</w:t>
      </w:r>
    </w:p>
    <w:sectPr w:rsidR="0094185D" w:rsidRPr="00E85F87" w:rsidSect="00C858F2">
      <w:headerReference w:type="default" r:id="rId9"/>
      <w:footerReference w:type="default" r:id="rId10"/>
      <w:pgSz w:w="11901" w:h="16817"/>
      <w:pgMar w:top="2552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DA350" w14:textId="77777777" w:rsidR="008D7815" w:rsidRDefault="008D7815" w:rsidP="00E85F87">
      <w:pPr>
        <w:spacing w:after="0" w:line="240" w:lineRule="auto"/>
      </w:pPr>
      <w:r>
        <w:separator/>
      </w:r>
    </w:p>
  </w:endnote>
  <w:endnote w:type="continuationSeparator" w:id="0">
    <w:p w14:paraId="2156511C" w14:textId="77777777" w:rsidR="008D7815" w:rsidRDefault="008D7815" w:rsidP="00E8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Roman">
    <w:altName w:val="Times New Roman"/>
    <w:panose1 w:val="00000500000000020000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">
    <w:panose1 w:val="020B0503020203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07C6" w14:textId="0422C6D7" w:rsidR="00E85F87" w:rsidRDefault="00E85F87" w:rsidP="00E85F87">
    <w:pPr>
      <w:pStyle w:val="Fuzeile"/>
      <w:ind w:lef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E87B" w14:textId="77777777" w:rsidR="008D7815" w:rsidRDefault="008D7815" w:rsidP="00E85F87">
      <w:pPr>
        <w:spacing w:after="0" w:line="240" w:lineRule="auto"/>
      </w:pPr>
      <w:r>
        <w:separator/>
      </w:r>
    </w:p>
  </w:footnote>
  <w:footnote w:type="continuationSeparator" w:id="0">
    <w:p w14:paraId="68A590A9" w14:textId="77777777" w:rsidR="008D7815" w:rsidRDefault="008D7815" w:rsidP="00E85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46F9" w14:textId="33749134" w:rsidR="00E85F87" w:rsidRDefault="00E85F87" w:rsidP="00E85F87">
    <w:pPr>
      <w:pStyle w:val="Kopfzeile"/>
      <w:jc w:val="center"/>
    </w:pPr>
    <w:r>
      <w:rPr>
        <w:noProof/>
        <w14:ligatures w14:val="standardContextual"/>
      </w:rPr>
      <w:drawing>
        <wp:inline distT="0" distB="0" distL="0" distR="0" wp14:anchorId="19F35867" wp14:editId="513697F7">
          <wp:extent cx="1879600" cy="381000"/>
          <wp:effectExtent l="0" t="0" r="0" b="0"/>
          <wp:docPr id="45488711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87111" name="Grafik 4548871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96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476"/>
    <w:multiLevelType w:val="hybridMultilevel"/>
    <w:tmpl w:val="630072EA"/>
    <w:numStyleLink w:val="Punkt"/>
  </w:abstractNum>
  <w:abstractNum w:abstractNumId="1" w15:restartNumberingAfterBreak="0">
    <w:nsid w:val="034C3463"/>
    <w:multiLevelType w:val="multilevel"/>
    <w:tmpl w:val="0416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305B9"/>
    <w:multiLevelType w:val="hybridMultilevel"/>
    <w:tmpl w:val="630072EA"/>
    <w:styleLink w:val="Punkt"/>
    <w:lvl w:ilvl="0" w:tplc="12C46F9C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4CCDE0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572B758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13A0668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DE07FC8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914D0F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B26D6C2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CC034CE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7EAF0A2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226306773">
    <w:abstractNumId w:val="2"/>
  </w:num>
  <w:num w:numId="2" w16cid:durableId="1854026387">
    <w:abstractNumId w:val="0"/>
  </w:num>
  <w:num w:numId="3" w16cid:durableId="94511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57"/>
    <w:rsid w:val="000C6457"/>
    <w:rsid w:val="00120075"/>
    <w:rsid w:val="00130CF0"/>
    <w:rsid w:val="00256AC6"/>
    <w:rsid w:val="002C5B49"/>
    <w:rsid w:val="004013EC"/>
    <w:rsid w:val="004043AD"/>
    <w:rsid w:val="004111F6"/>
    <w:rsid w:val="00533671"/>
    <w:rsid w:val="00580FB2"/>
    <w:rsid w:val="005B63FF"/>
    <w:rsid w:val="005C1BA6"/>
    <w:rsid w:val="006153A3"/>
    <w:rsid w:val="006478FC"/>
    <w:rsid w:val="007D3ECC"/>
    <w:rsid w:val="008D7815"/>
    <w:rsid w:val="008E3F77"/>
    <w:rsid w:val="0094185D"/>
    <w:rsid w:val="00A17830"/>
    <w:rsid w:val="00A82B25"/>
    <w:rsid w:val="00AB341F"/>
    <w:rsid w:val="00AD3BE9"/>
    <w:rsid w:val="00C663DA"/>
    <w:rsid w:val="00C858F2"/>
    <w:rsid w:val="00CF2B6D"/>
    <w:rsid w:val="00E85F87"/>
    <w:rsid w:val="00F2193B"/>
    <w:rsid w:val="00F2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6628"/>
  <w15:chartTrackingRefBased/>
  <w15:docId w15:val="{E99148C9-E4A1-834B-9728-86C776A2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6457"/>
    <w:pPr>
      <w:spacing w:after="160" w:line="259" w:lineRule="auto"/>
    </w:pPr>
    <w:rPr>
      <w:rFonts w:ascii="Arial Narrow" w:hAnsi="Arial Narrow"/>
      <w:kern w:val="0"/>
      <w:sz w:val="23"/>
      <w:szCs w:val="23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C6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C6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6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6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6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64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64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64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64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6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6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6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C64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64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64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64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64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64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C64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C6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C6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6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C6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64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64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C64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6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64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6457"/>
    <w:rPr>
      <w:b/>
      <w:bCs/>
      <w:smallCaps/>
      <w:color w:val="0F4761" w:themeColor="accent1" w:themeShade="BF"/>
      <w:spacing w:val="5"/>
    </w:rPr>
  </w:style>
  <w:style w:type="numbering" w:customStyle="1" w:styleId="Punkt">
    <w:name w:val="Punkt"/>
    <w:rsid w:val="000C6457"/>
    <w:pPr>
      <w:numPr>
        <w:numId w:val="1"/>
      </w:numPr>
    </w:pPr>
  </w:style>
  <w:style w:type="character" w:styleId="Fett">
    <w:name w:val="Strong"/>
    <w:basedOn w:val="Absatz-Standardschriftart"/>
    <w:uiPriority w:val="22"/>
    <w:qFormat/>
    <w:rsid w:val="0094185D"/>
    <w:rPr>
      <w:b/>
      <w:bCs/>
    </w:rPr>
  </w:style>
  <w:style w:type="paragraph" w:styleId="StandardWeb">
    <w:name w:val="Normal (Web)"/>
    <w:basedOn w:val="Standard"/>
    <w:uiPriority w:val="99"/>
    <w:unhideWhenUsed/>
    <w:rsid w:val="00941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4185D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94185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185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85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5F87"/>
    <w:rPr>
      <w:rFonts w:ascii="Arial Narrow" w:hAnsi="Arial Narrow"/>
      <w:kern w:val="0"/>
      <w:sz w:val="23"/>
      <w:szCs w:val="23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85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5F87"/>
    <w:rPr>
      <w:rFonts w:ascii="Arial Narrow" w:hAnsi="Arial Narrow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ne@heinekomm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inekomm.de/Pres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Heine-Schumann</dc:creator>
  <cp:keywords/>
  <dc:description/>
  <cp:lastModifiedBy>Barbara Heine-Schumann</cp:lastModifiedBy>
  <cp:revision>8</cp:revision>
  <cp:lastPrinted>2025-11-05T20:39:00Z</cp:lastPrinted>
  <dcterms:created xsi:type="dcterms:W3CDTF">2025-11-05T20:18:00Z</dcterms:created>
  <dcterms:modified xsi:type="dcterms:W3CDTF">2025-11-05T20:42:00Z</dcterms:modified>
</cp:coreProperties>
</file>